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925" w:rsidRPr="004D33E0" w:rsidRDefault="00C512D4" w:rsidP="00A51633">
      <w:pPr>
        <w:spacing w:after="0" w:line="240" w:lineRule="auto"/>
        <w:ind w:left="6237" w:right="-2"/>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УТВЕРЖДЕНО</w:t>
      </w:r>
    </w:p>
    <w:p w:rsidR="00D71925" w:rsidRPr="004D33E0" w:rsidRDefault="00D71925" w:rsidP="00A51633">
      <w:pPr>
        <w:spacing w:after="0" w:line="240" w:lineRule="auto"/>
        <w:ind w:left="6237"/>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решени</w:t>
      </w:r>
      <w:r w:rsidR="00C512D4">
        <w:rPr>
          <w:rFonts w:ascii="Times New Roman" w:eastAsia="Times New Roman" w:hAnsi="Times New Roman"/>
          <w:sz w:val="24"/>
          <w:szCs w:val="24"/>
          <w:lang w:eastAsia="ru-RU"/>
        </w:rPr>
        <w:t>ем</w:t>
      </w:r>
      <w:r w:rsidRPr="004D33E0">
        <w:rPr>
          <w:rFonts w:ascii="Times New Roman" w:eastAsia="Times New Roman" w:hAnsi="Times New Roman"/>
          <w:sz w:val="24"/>
          <w:szCs w:val="24"/>
          <w:lang w:eastAsia="ru-RU"/>
        </w:rPr>
        <w:t xml:space="preserve"> </w:t>
      </w:r>
      <w:proofErr w:type="spellStart"/>
      <w:r w:rsidRPr="004D33E0">
        <w:rPr>
          <w:rFonts w:ascii="Times New Roman" w:eastAsia="Times New Roman" w:hAnsi="Times New Roman"/>
          <w:sz w:val="24"/>
          <w:szCs w:val="24"/>
          <w:lang w:eastAsia="ru-RU"/>
        </w:rPr>
        <w:t>Камышловской</w:t>
      </w:r>
      <w:proofErr w:type="spellEnd"/>
      <w:r w:rsidRPr="004D33E0">
        <w:rPr>
          <w:rFonts w:ascii="Times New Roman" w:eastAsia="Times New Roman" w:hAnsi="Times New Roman"/>
          <w:sz w:val="24"/>
          <w:szCs w:val="24"/>
          <w:lang w:eastAsia="ru-RU"/>
        </w:rPr>
        <w:t xml:space="preserve"> городской территориальной избирательной   комиссии </w:t>
      </w:r>
    </w:p>
    <w:p w:rsidR="00D71925" w:rsidRPr="004D33E0" w:rsidRDefault="00D71925" w:rsidP="00A51633">
      <w:pPr>
        <w:spacing w:after="0" w:line="240" w:lineRule="auto"/>
        <w:ind w:left="6237"/>
        <w:jc w:val="right"/>
      </w:pPr>
      <w:r w:rsidRPr="004D33E0">
        <w:rPr>
          <w:rFonts w:ascii="Times New Roman" w:eastAsia="Times New Roman" w:hAnsi="Times New Roman"/>
          <w:sz w:val="24"/>
          <w:szCs w:val="24"/>
          <w:lang w:eastAsia="ru-RU"/>
        </w:rPr>
        <w:t xml:space="preserve">от </w:t>
      </w:r>
      <w:r w:rsidR="0014217A">
        <w:rPr>
          <w:rFonts w:ascii="Times New Roman" w:eastAsia="Times New Roman" w:hAnsi="Times New Roman"/>
          <w:sz w:val="24"/>
          <w:szCs w:val="24"/>
          <w:lang w:eastAsia="ru-RU"/>
        </w:rPr>
        <w:t>21</w:t>
      </w:r>
      <w:r w:rsidRPr="004D33E0">
        <w:rPr>
          <w:rFonts w:ascii="Times New Roman" w:eastAsia="Times New Roman" w:hAnsi="Times New Roman"/>
          <w:sz w:val="24"/>
          <w:szCs w:val="24"/>
          <w:lang w:eastAsia="ru-RU"/>
        </w:rPr>
        <w:t>.</w:t>
      </w:r>
      <w:r w:rsidR="0014217A">
        <w:rPr>
          <w:rFonts w:ascii="Times New Roman" w:eastAsia="Times New Roman" w:hAnsi="Times New Roman"/>
          <w:sz w:val="24"/>
          <w:szCs w:val="24"/>
          <w:lang w:eastAsia="ru-RU"/>
        </w:rPr>
        <w:t>1</w:t>
      </w:r>
      <w:r w:rsidRPr="004D33E0">
        <w:rPr>
          <w:rFonts w:ascii="Times New Roman" w:eastAsia="Times New Roman" w:hAnsi="Times New Roman"/>
          <w:sz w:val="24"/>
          <w:szCs w:val="24"/>
          <w:lang w:eastAsia="ru-RU"/>
        </w:rPr>
        <w:t>0</w:t>
      </w:r>
      <w:r w:rsidR="00A2667D">
        <w:rPr>
          <w:rFonts w:ascii="Times New Roman" w:eastAsia="Times New Roman" w:hAnsi="Times New Roman"/>
          <w:sz w:val="24"/>
          <w:szCs w:val="24"/>
          <w:lang w:eastAsia="ru-RU"/>
        </w:rPr>
        <w:t>.</w:t>
      </w:r>
      <w:r w:rsidRPr="004D33E0">
        <w:rPr>
          <w:rFonts w:ascii="Times New Roman" w:eastAsia="Times New Roman" w:hAnsi="Times New Roman"/>
          <w:sz w:val="24"/>
          <w:szCs w:val="24"/>
          <w:lang w:eastAsia="ru-RU"/>
        </w:rPr>
        <w:t>201</w:t>
      </w:r>
      <w:r w:rsidR="00990D2F">
        <w:rPr>
          <w:rFonts w:ascii="Times New Roman" w:eastAsia="Times New Roman" w:hAnsi="Times New Roman"/>
          <w:sz w:val="24"/>
          <w:szCs w:val="24"/>
          <w:lang w:eastAsia="ru-RU"/>
        </w:rPr>
        <w:t>5</w:t>
      </w:r>
      <w:r w:rsidRPr="004D33E0">
        <w:rPr>
          <w:rFonts w:ascii="Times New Roman" w:eastAsia="Times New Roman" w:hAnsi="Times New Roman"/>
          <w:sz w:val="24"/>
          <w:szCs w:val="24"/>
          <w:lang w:eastAsia="ru-RU"/>
        </w:rPr>
        <w:t xml:space="preserve"> г. №  </w:t>
      </w:r>
      <w:r w:rsidR="0014217A">
        <w:rPr>
          <w:rFonts w:ascii="Times New Roman" w:eastAsia="Times New Roman" w:hAnsi="Times New Roman"/>
          <w:sz w:val="24"/>
          <w:szCs w:val="24"/>
          <w:lang w:eastAsia="ru-RU"/>
        </w:rPr>
        <w:t>10</w:t>
      </w:r>
      <w:r w:rsidRPr="004D33E0">
        <w:rPr>
          <w:rFonts w:ascii="Times New Roman" w:eastAsia="Times New Roman" w:hAnsi="Times New Roman"/>
          <w:sz w:val="24"/>
          <w:szCs w:val="24"/>
          <w:lang w:eastAsia="ru-RU"/>
        </w:rPr>
        <w:softHyphen/>
        <w:t>/</w:t>
      </w:r>
      <w:r w:rsidR="00C512D4">
        <w:rPr>
          <w:rFonts w:ascii="Times New Roman" w:eastAsia="Times New Roman" w:hAnsi="Times New Roman"/>
          <w:sz w:val="24"/>
          <w:szCs w:val="24"/>
          <w:lang w:eastAsia="ru-RU"/>
        </w:rPr>
        <w:t>38</w:t>
      </w:r>
    </w:p>
    <w:p w:rsidR="00D71925" w:rsidRPr="004D33E0" w:rsidRDefault="00D71925" w:rsidP="003C46BE">
      <w:pPr>
        <w:autoSpaceDE w:val="0"/>
        <w:autoSpaceDN w:val="0"/>
        <w:spacing w:after="0" w:line="360" w:lineRule="auto"/>
        <w:ind w:firstLine="709"/>
        <w:contextualSpacing/>
        <w:rPr>
          <w:rFonts w:ascii="Times New Roman" w:eastAsia="Times New Roman" w:hAnsi="Times New Roman"/>
          <w:bCs/>
          <w:kern w:val="28"/>
          <w:sz w:val="28"/>
          <w:szCs w:val="28"/>
        </w:rPr>
      </w:pPr>
    </w:p>
    <w:p w:rsidR="00C512D4" w:rsidRPr="00C512D4" w:rsidRDefault="00C512D4" w:rsidP="00C512D4">
      <w:pPr>
        <w:autoSpaceDE w:val="0"/>
        <w:autoSpaceDN w:val="0"/>
        <w:spacing w:after="0" w:line="360" w:lineRule="auto"/>
        <w:ind w:firstLine="709"/>
        <w:contextualSpacing/>
        <w:jc w:val="center"/>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ПОЛОЖЕНИЕ</w:t>
      </w:r>
    </w:p>
    <w:p w:rsidR="00C512D4" w:rsidRPr="00C512D4" w:rsidRDefault="00C512D4" w:rsidP="00C512D4">
      <w:pPr>
        <w:autoSpaceDE w:val="0"/>
        <w:autoSpaceDN w:val="0"/>
        <w:spacing w:after="0" w:line="360" w:lineRule="auto"/>
        <w:ind w:firstLine="709"/>
        <w:contextualSpacing/>
        <w:jc w:val="center"/>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о проведении выборов депутатов Молодежной Думы</w:t>
      </w:r>
    </w:p>
    <w:p w:rsidR="00C512D4" w:rsidRPr="00C512D4" w:rsidRDefault="00C512D4" w:rsidP="00C512D4">
      <w:pPr>
        <w:autoSpaceDE w:val="0"/>
        <w:autoSpaceDN w:val="0"/>
        <w:spacing w:after="0" w:line="360" w:lineRule="auto"/>
        <w:ind w:firstLine="709"/>
        <w:contextualSpacing/>
        <w:jc w:val="center"/>
        <w:rPr>
          <w:rFonts w:ascii="Times New Roman" w:eastAsia="Times New Roman" w:hAnsi="Times New Roman"/>
          <w:b/>
          <w:bCs/>
          <w:kern w:val="28"/>
          <w:sz w:val="28"/>
          <w:szCs w:val="28"/>
        </w:rPr>
      </w:pPr>
      <w:proofErr w:type="spellStart"/>
      <w:r w:rsidRPr="00C512D4">
        <w:rPr>
          <w:rFonts w:ascii="Times New Roman" w:eastAsia="Times New Roman" w:hAnsi="Times New Roman"/>
          <w:b/>
          <w:bCs/>
          <w:kern w:val="28"/>
          <w:sz w:val="28"/>
          <w:szCs w:val="28"/>
        </w:rPr>
        <w:t>Камышловского</w:t>
      </w:r>
      <w:proofErr w:type="spellEnd"/>
      <w:r w:rsidRPr="00C512D4">
        <w:rPr>
          <w:rFonts w:ascii="Times New Roman" w:eastAsia="Times New Roman" w:hAnsi="Times New Roman"/>
          <w:b/>
          <w:bCs/>
          <w:kern w:val="28"/>
          <w:sz w:val="28"/>
          <w:szCs w:val="28"/>
        </w:rPr>
        <w:t xml:space="preserve"> городского округа</w:t>
      </w:r>
    </w:p>
    <w:p w:rsid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bookmarkStart w:id="0" w:name="_GoBack"/>
      <w:bookmarkEnd w:id="0"/>
      <w:r w:rsidRPr="00C512D4">
        <w:rPr>
          <w:rFonts w:ascii="Times New Roman" w:eastAsia="Times New Roman" w:hAnsi="Times New Roman"/>
          <w:bCs/>
          <w:kern w:val="28"/>
          <w:sz w:val="28"/>
          <w:szCs w:val="28"/>
        </w:rPr>
        <w:t xml:space="preserve">Настоящее положение (далее - Положение) устанавливает порядок проведения выборов депутатов Молодежной Думы с учетом Конституции Российской Федерации, Федерального закона «Об основных гарантиях избирательных прав и права на участие в референдуме граждан Российской Федерации», Избирательного кодекса Свердловской области, административно-территориального устройства, традиций, особенностей </w:t>
      </w:r>
      <w:proofErr w:type="spellStart"/>
      <w:r w:rsidRPr="00C512D4">
        <w:rPr>
          <w:rFonts w:ascii="Times New Roman" w:eastAsia="Times New Roman" w:hAnsi="Times New Roman"/>
          <w:bCs/>
          <w:kern w:val="28"/>
          <w:sz w:val="28"/>
          <w:szCs w:val="28"/>
        </w:rPr>
        <w:t>Камышловского</w:t>
      </w:r>
      <w:proofErr w:type="spellEnd"/>
      <w:r w:rsidRPr="00C512D4">
        <w:rPr>
          <w:rFonts w:ascii="Times New Roman" w:eastAsia="Times New Roman" w:hAnsi="Times New Roman"/>
          <w:bCs/>
          <w:kern w:val="28"/>
          <w:sz w:val="28"/>
          <w:szCs w:val="28"/>
        </w:rPr>
        <w:t xml:space="preserve"> городского округа.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1. Общие положения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1.1. Выборы депутатов Молодежной Думы </w:t>
      </w:r>
      <w:proofErr w:type="spellStart"/>
      <w:r w:rsidRPr="00C512D4">
        <w:rPr>
          <w:rFonts w:ascii="Times New Roman" w:eastAsia="Times New Roman" w:hAnsi="Times New Roman"/>
          <w:bCs/>
          <w:kern w:val="28"/>
          <w:sz w:val="28"/>
          <w:szCs w:val="28"/>
        </w:rPr>
        <w:t>Камышловского</w:t>
      </w:r>
      <w:proofErr w:type="spellEnd"/>
      <w:r w:rsidRPr="00C512D4">
        <w:rPr>
          <w:rFonts w:ascii="Times New Roman" w:eastAsia="Times New Roman" w:hAnsi="Times New Roman"/>
          <w:bCs/>
          <w:kern w:val="28"/>
          <w:sz w:val="28"/>
          <w:szCs w:val="28"/>
        </w:rPr>
        <w:t xml:space="preserve"> городского округа (далее – Дума) проводятся на основе всеобщего, равного и прямого избирательного права при тайном голосовании по мажоритарной избирательной  системе.</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1.2. Срок полномочий депутатов Думы составляет 2 года и исчисляется со дня голосования, в результате которого Молодежная Дума </w:t>
      </w:r>
      <w:proofErr w:type="spellStart"/>
      <w:r w:rsidRPr="00C512D4">
        <w:rPr>
          <w:rFonts w:ascii="Times New Roman" w:eastAsia="Times New Roman" w:hAnsi="Times New Roman"/>
          <w:bCs/>
          <w:kern w:val="28"/>
          <w:sz w:val="28"/>
          <w:szCs w:val="28"/>
        </w:rPr>
        <w:t>Камышловского</w:t>
      </w:r>
      <w:proofErr w:type="spellEnd"/>
      <w:r w:rsidRPr="00C512D4">
        <w:rPr>
          <w:rFonts w:ascii="Times New Roman" w:eastAsia="Times New Roman" w:hAnsi="Times New Roman"/>
          <w:bCs/>
          <w:kern w:val="28"/>
          <w:sz w:val="28"/>
          <w:szCs w:val="28"/>
        </w:rPr>
        <w:t xml:space="preserve"> городского округа была избрана в правомочном составе.</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1.3. Участие гражданина в выборах является свободным и добровольным, никто не вправе воздействовать на гражданина с целью принудить его к участию или неучастию в выборах либо воспрепятствовать его свободному волеизъявлению.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1.4. Выборы считаются состоявшимися при любом количестве избирателей, принявших участие в голосовании.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2. Избирательное право</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 xml:space="preserve">2.1. Право избирать депутатов Думы имеют все граждане, проживающие на территории </w:t>
      </w:r>
      <w:proofErr w:type="spellStart"/>
      <w:r w:rsidRPr="00C512D4">
        <w:rPr>
          <w:rFonts w:ascii="Times New Roman" w:eastAsia="Times New Roman" w:hAnsi="Times New Roman"/>
          <w:bCs/>
          <w:kern w:val="28"/>
          <w:sz w:val="28"/>
          <w:szCs w:val="28"/>
        </w:rPr>
        <w:t>Камышловского</w:t>
      </w:r>
      <w:proofErr w:type="spellEnd"/>
      <w:r w:rsidRPr="00C512D4">
        <w:rPr>
          <w:rFonts w:ascii="Times New Roman" w:eastAsia="Times New Roman" w:hAnsi="Times New Roman"/>
          <w:bCs/>
          <w:kern w:val="28"/>
          <w:sz w:val="28"/>
          <w:szCs w:val="28"/>
        </w:rPr>
        <w:t xml:space="preserve"> городского округа, которым на день голосования исполнилось 14 лет и не достигшие 31 года, в том числе, проходящие обучение в образовательных учреждениях, расположенных на территории </w:t>
      </w:r>
      <w:proofErr w:type="spellStart"/>
      <w:r w:rsidRPr="00C512D4">
        <w:rPr>
          <w:rFonts w:ascii="Times New Roman" w:eastAsia="Times New Roman" w:hAnsi="Times New Roman"/>
          <w:bCs/>
          <w:kern w:val="28"/>
          <w:sz w:val="28"/>
          <w:szCs w:val="28"/>
        </w:rPr>
        <w:t>Камышловского</w:t>
      </w:r>
      <w:proofErr w:type="spellEnd"/>
      <w:r w:rsidRPr="00C512D4">
        <w:rPr>
          <w:rFonts w:ascii="Times New Roman" w:eastAsia="Times New Roman" w:hAnsi="Times New Roman"/>
          <w:bCs/>
          <w:kern w:val="28"/>
          <w:sz w:val="28"/>
          <w:szCs w:val="28"/>
        </w:rPr>
        <w:t xml:space="preserve"> городского округа.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2.2. Правом быть избранными в Думу обладают все граждане, проживающие на территории </w:t>
      </w:r>
      <w:proofErr w:type="spellStart"/>
      <w:r w:rsidRPr="00C512D4">
        <w:rPr>
          <w:rFonts w:ascii="Times New Roman" w:eastAsia="Times New Roman" w:hAnsi="Times New Roman"/>
          <w:bCs/>
          <w:kern w:val="28"/>
          <w:sz w:val="28"/>
          <w:szCs w:val="28"/>
        </w:rPr>
        <w:t>Камышловского</w:t>
      </w:r>
      <w:proofErr w:type="spellEnd"/>
      <w:r w:rsidRPr="00C512D4">
        <w:rPr>
          <w:rFonts w:ascii="Times New Roman" w:eastAsia="Times New Roman" w:hAnsi="Times New Roman"/>
          <w:bCs/>
          <w:kern w:val="28"/>
          <w:sz w:val="28"/>
          <w:szCs w:val="28"/>
        </w:rPr>
        <w:t xml:space="preserve"> городского округа, которым на день голосования исполнилось 14 лет и не достигшие 31 года, в том числе, проходящие обучение в образовательных учреждениях, расположенных на территории </w:t>
      </w:r>
      <w:proofErr w:type="spellStart"/>
      <w:r w:rsidRPr="00C512D4">
        <w:rPr>
          <w:rFonts w:ascii="Times New Roman" w:eastAsia="Times New Roman" w:hAnsi="Times New Roman"/>
          <w:bCs/>
          <w:kern w:val="28"/>
          <w:sz w:val="28"/>
          <w:szCs w:val="28"/>
        </w:rPr>
        <w:t>Камышловского</w:t>
      </w:r>
      <w:proofErr w:type="spellEnd"/>
      <w:r w:rsidRPr="00C512D4">
        <w:rPr>
          <w:rFonts w:ascii="Times New Roman" w:eastAsia="Times New Roman" w:hAnsi="Times New Roman"/>
          <w:bCs/>
          <w:kern w:val="28"/>
          <w:sz w:val="28"/>
          <w:szCs w:val="28"/>
        </w:rPr>
        <w:t xml:space="preserve"> городского округа.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3. Назначение выборов</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3.1. Выборы депутатов Думы назначаются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молодежной избирательной комиссией не позднее, чем за 30 дней до дня голосования.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3.2. Решение о назначении выборов публикуется на сайте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территориальной избирательной комиссии, а также в средствах массовой информации в течение 5 дней со дня его принятия.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3.3. День и время проведения голосования устанавливаются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молодежной избирательной комиссией.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4. Избирательные округа. Избирательные участки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4.1. Выборы депутатов Думы проводятся по </w:t>
      </w:r>
      <w:proofErr w:type="spellStart"/>
      <w:r w:rsidRPr="00C512D4">
        <w:rPr>
          <w:rFonts w:ascii="Times New Roman" w:eastAsia="Times New Roman" w:hAnsi="Times New Roman"/>
          <w:bCs/>
          <w:kern w:val="28"/>
          <w:sz w:val="28"/>
          <w:szCs w:val="28"/>
        </w:rPr>
        <w:t>пятимандатным</w:t>
      </w:r>
      <w:proofErr w:type="spellEnd"/>
      <w:r w:rsidRPr="00C512D4">
        <w:rPr>
          <w:rFonts w:ascii="Times New Roman" w:eastAsia="Times New Roman" w:hAnsi="Times New Roman"/>
          <w:bCs/>
          <w:kern w:val="28"/>
          <w:sz w:val="28"/>
          <w:szCs w:val="28"/>
        </w:rPr>
        <w:t xml:space="preserve"> избирательным округам (три округа, в каждом из которых замещается  пять мандатов), </w:t>
      </w:r>
      <w:proofErr w:type="gramStart"/>
      <w:r w:rsidRPr="00C512D4">
        <w:rPr>
          <w:rFonts w:ascii="Times New Roman" w:eastAsia="Times New Roman" w:hAnsi="Times New Roman"/>
          <w:bCs/>
          <w:kern w:val="28"/>
          <w:sz w:val="28"/>
          <w:szCs w:val="28"/>
        </w:rPr>
        <w:t>образованными</w:t>
      </w:r>
      <w:proofErr w:type="gramEnd"/>
      <w:r w:rsidRPr="00C512D4">
        <w:rPr>
          <w:rFonts w:ascii="Times New Roman" w:eastAsia="Times New Roman" w:hAnsi="Times New Roman"/>
          <w:bCs/>
          <w:kern w:val="28"/>
          <w:sz w:val="28"/>
          <w:szCs w:val="28"/>
        </w:rPr>
        <w:t xml:space="preserve">  на территории </w:t>
      </w:r>
      <w:proofErr w:type="spellStart"/>
      <w:r w:rsidRPr="00C512D4">
        <w:rPr>
          <w:rFonts w:ascii="Times New Roman" w:eastAsia="Times New Roman" w:hAnsi="Times New Roman"/>
          <w:bCs/>
          <w:kern w:val="28"/>
          <w:sz w:val="28"/>
          <w:szCs w:val="28"/>
        </w:rPr>
        <w:t>Камышловского</w:t>
      </w:r>
      <w:proofErr w:type="spellEnd"/>
      <w:r w:rsidRPr="00C512D4">
        <w:rPr>
          <w:rFonts w:ascii="Times New Roman" w:eastAsia="Times New Roman" w:hAnsi="Times New Roman"/>
          <w:bCs/>
          <w:kern w:val="28"/>
          <w:sz w:val="28"/>
          <w:szCs w:val="28"/>
        </w:rPr>
        <w:t xml:space="preserve"> городского округа.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4.2. </w:t>
      </w:r>
      <w:proofErr w:type="spellStart"/>
      <w:r w:rsidRPr="00C512D4">
        <w:rPr>
          <w:rFonts w:ascii="Times New Roman" w:eastAsia="Times New Roman" w:hAnsi="Times New Roman"/>
          <w:bCs/>
          <w:kern w:val="28"/>
          <w:sz w:val="28"/>
          <w:szCs w:val="28"/>
        </w:rPr>
        <w:t>Камышловская</w:t>
      </w:r>
      <w:proofErr w:type="spellEnd"/>
      <w:r w:rsidRPr="00C512D4">
        <w:rPr>
          <w:rFonts w:ascii="Times New Roman" w:eastAsia="Times New Roman" w:hAnsi="Times New Roman"/>
          <w:bCs/>
          <w:kern w:val="28"/>
          <w:sz w:val="28"/>
          <w:szCs w:val="28"/>
        </w:rPr>
        <w:t xml:space="preserve"> городская молодежная избирательная комиссия не позднее пяти дней после принятия решения о назначении выборов  утверждает схему избирательных округов.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4.3. Схема избирательных округов также должна содержать перечень избирательных участков, входящих в каждый округ, с указанием адресов помещений для голосования.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 xml:space="preserve">4.4. </w:t>
      </w:r>
      <w:proofErr w:type="spellStart"/>
      <w:r w:rsidRPr="00C512D4">
        <w:rPr>
          <w:rFonts w:ascii="Times New Roman" w:eastAsia="Times New Roman" w:hAnsi="Times New Roman"/>
          <w:bCs/>
          <w:kern w:val="28"/>
          <w:sz w:val="28"/>
          <w:szCs w:val="28"/>
        </w:rPr>
        <w:t>Камышловская</w:t>
      </w:r>
      <w:proofErr w:type="spellEnd"/>
      <w:r w:rsidRPr="00C512D4">
        <w:rPr>
          <w:rFonts w:ascii="Times New Roman" w:eastAsia="Times New Roman" w:hAnsi="Times New Roman"/>
          <w:bCs/>
          <w:kern w:val="28"/>
          <w:sz w:val="28"/>
          <w:szCs w:val="28"/>
        </w:rPr>
        <w:t xml:space="preserve"> городская молодежная избирательная комиссия формирует участковые молодежные избирательные комиссии.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5. Избирательные комиссии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5.1. Организацию подготовки и проведения выборов депутатов Думы осуществляют:</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5.1.1. </w:t>
      </w:r>
      <w:proofErr w:type="spellStart"/>
      <w:r w:rsidRPr="00C512D4">
        <w:rPr>
          <w:rFonts w:ascii="Times New Roman" w:eastAsia="Times New Roman" w:hAnsi="Times New Roman"/>
          <w:bCs/>
          <w:kern w:val="28"/>
          <w:sz w:val="28"/>
          <w:szCs w:val="28"/>
        </w:rPr>
        <w:t>Камышловская</w:t>
      </w:r>
      <w:proofErr w:type="spellEnd"/>
      <w:r w:rsidRPr="00C512D4">
        <w:rPr>
          <w:rFonts w:ascii="Times New Roman" w:eastAsia="Times New Roman" w:hAnsi="Times New Roman"/>
          <w:bCs/>
          <w:kern w:val="28"/>
          <w:sz w:val="28"/>
          <w:szCs w:val="28"/>
        </w:rPr>
        <w:t xml:space="preserve"> городская молодежная  избирательная комиссия;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5.1.2. молодежные участковые избирательные комиссии.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5.2. Молодежные участковые избирательные комиссии формируются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молодежной избирательной комиссией в соответствии с постановлением Избирательной комиссии Свердловской области от 24.09.2014 г. № 22/89 «Об утверждении Положения о молодежных избирательных комиссиях в Свердловской области» (с изменениями, внесенными постановлением Избирательной комиссии Свердловской области от 04.12.2014 г. №25/108) не </w:t>
      </w:r>
      <w:proofErr w:type="gramStart"/>
      <w:r w:rsidRPr="00C512D4">
        <w:rPr>
          <w:rFonts w:ascii="Times New Roman" w:eastAsia="Times New Roman" w:hAnsi="Times New Roman"/>
          <w:bCs/>
          <w:kern w:val="28"/>
          <w:sz w:val="28"/>
          <w:szCs w:val="28"/>
        </w:rPr>
        <w:t>позднее</w:t>
      </w:r>
      <w:proofErr w:type="gramEnd"/>
      <w:r w:rsidRPr="00C512D4">
        <w:rPr>
          <w:rFonts w:ascii="Times New Roman" w:eastAsia="Times New Roman" w:hAnsi="Times New Roman"/>
          <w:bCs/>
          <w:kern w:val="28"/>
          <w:sz w:val="28"/>
          <w:szCs w:val="28"/>
        </w:rPr>
        <w:t xml:space="preserve"> чем за 15 дней до дня голосования в составе 5-7 членов с правом решающего голоса.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5.3. </w:t>
      </w:r>
      <w:proofErr w:type="spellStart"/>
      <w:r w:rsidRPr="00C512D4">
        <w:rPr>
          <w:rFonts w:ascii="Times New Roman" w:eastAsia="Times New Roman" w:hAnsi="Times New Roman"/>
          <w:bCs/>
          <w:kern w:val="28"/>
          <w:sz w:val="28"/>
          <w:szCs w:val="28"/>
        </w:rPr>
        <w:t>Камышловская</w:t>
      </w:r>
      <w:proofErr w:type="spellEnd"/>
      <w:r w:rsidRPr="00C512D4">
        <w:rPr>
          <w:rFonts w:ascii="Times New Roman" w:eastAsia="Times New Roman" w:hAnsi="Times New Roman"/>
          <w:bCs/>
          <w:kern w:val="28"/>
          <w:sz w:val="28"/>
          <w:szCs w:val="28"/>
        </w:rPr>
        <w:t xml:space="preserve"> городская молодежная избирательная комиссия: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назначает дату проведения голосования по выборам депутатов Думы и публикует информацию на сайте территориальной избирательной комиссии;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утверждает Календарный план мероприятий по подготовке и проведению выборов и публикует его на сайте территориальной избирательной комиссии;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обеспечивает реализацию мероприятий, связанных с выдвижением и регистрацией кандидатов, подготовкой и проведением выборов депутатов Думы, осуществляет меры по обеспечению соблюдения единого порядка установления итогов голосования, определения результатов выборов;</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 утверждает численность, количество членов участковых молодежных избирательных комиссий, формирует их составы;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оказывает правовую, методическую, организационную помощь молодежным участковым избирательным комиссиям;</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 утверждает форму списка избирателей, готовит  списки избирателей в разрезе каждого избирательного участка и передает их молодежным участковым избирательным комиссиям;</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 регистрирует кандидатов в депутаты Думы, их доверенных лиц;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утверждает форму и текст избирательного бюллетеня по выборам депутатов Думы. Организует их изготовление в количестве, определенном решением комиссии, и передачу молодежным участковым избирательным комиссиям;</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рассматривает жалобы (заявления) на решения, действия (бездействия) молодежных участковых избирательных комиссий и принимает по указанным жалобам (заявлениям) мотивированные решения;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 определяет результаты выборов депутатов Думы и публикует их на сайте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территориальной избирательной комиссии и в средствах массовой информации.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5.4. Молодежная участковая  избирательная комиссия: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информирует избирателей о составе комисс</w:t>
      </w:r>
      <w:proofErr w:type="gramStart"/>
      <w:r w:rsidRPr="00C512D4">
        <w:rPr>
          <w:rFonts w:ascii="Times New Roman" w:eastAsia="Times New Roman" w:hAnsi="Times New Roman"/>
          <w:bCs/>
          <w:kern w:val="28"/>
          <w:sz w:val="28"/>
          <w:szCs w:val="28"/>
        </w:rPr>
        <w:t>ии и ее</w:t>
      </w:r>
      <w:proofErr w:type="gramEnd"/>
      <w:r w:rsidRPr="00C512D4">
        <w:rPr>
          <w:rFonts w:ascii="Times New Roman" w:eastAsia="Times New Roman" w:hAnsi="Times New Roman"/>
          <w:bCs/>
          <w:kern w:val="28"/>
          <w:sz w:val="28"/>
          <w:szCs w:val="28"/>
        </w:rPr>
        <w:t xml:space="preserve"> руководителях, об адресе и номере телефона комиссии, режиме ее работы, а также о дне, времени и месте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уточняет список избирателей, производит ознакомление избирателей с данным списком, рассматривает заявления об ошибках и о неточностях в данном списке и решает вопросы о внесении в него соответствующих изменений;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обеспечивает подготовку помещений для голосования, технологического  оборудования;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обеспечивает информирование избирателей о зарегистрированных кандидатах на основе сведений, полученных из вышестоящей комиссии;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контролирует соблюдение на территории, входящей в границы избирательного участка, порядка проведения предвыборной агитации;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организует на избирательном участке голосование в день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 проводит подсчет голосов, устанавливает итоги голосования на избирательном участке,  составляет протокол об итогах голосования и передает его в территориальную  молодежную избирательную комиссию;</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 объявляет итоги голосования на избирательном участке и выдает заверенные копии протокола об итогах голосования лицам, осуществлявшим наблюдение за ходом голосования;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рассматривает в пределах своих полномочий жалобы (заявления) на нарушение процедуры голосования и принимает по указанным жалобам (заявлениям) мотивированные решения;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обеспечивает хранение и передачу в вышестоящую комиссию документов, связанных с подготовкой и проведением выборов, а также технологического оборудования.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6. Составление и уточнение списков избирателей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6.1. Список избирателей составляется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молодежной избирательной комиссией по каждому избирательному участку на основании сведений, представленных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территориальной избирательной комиссией (администрациями образовательных учреждений, руководителями предприятий и организаций).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6.2. Основанием для включения молодого гражданина в список избирателей на конкретном избирательном участке является факт обучения, работы либо проживания в границах данного избирательного участка.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6.3. В списке избирателей указываются фамилия, имя, отчество избирателя, год рождения, место учебы (работы), род занятий молодого избирателя. В списке избирателей должны быть предусмотрены места для проставления избирателем подписи за полученный им избирательный бюллетень, и для внесения суммарных данных, а также для проставления подписи члена участковой избирательной комиссии, выдавшего избирательный бюллетень избирателю.</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6.4. Список избирателей составляется в машинописном виде в одном экземпляре и должен иметь сквозную нумерацию листов и данных об </w:t>
      </w:r>
      <w:r w:rsidRPr="00C512D4">
        <w:rPr>
          <w:rFonts w:ascii="Times New Roman" w:eastAsia="Times New Roman" w:hAnsi="Times New Roman"/>
          <w:bCs/>
          <w:kern w:val="28"/>
          <w:sz w:val="28"/>
          <w:szCs w:val="28"/>
        </w:rPr>
        <w:lastRenderedPageBreak/>
        <w:t xml:space="preserve">избирателях. Второй экземпляр в электронном виде находится в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молодежной избирательной комиссии.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7. Выдвижение и регистрация кандидатов</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7.1. Выдвижение кандидатов в депутаты Думы начинается за 35 дней и заканчивается за 20 дней до дня голосования путем самовыдвижения, выдвижения собранием избирателей либо избирательным объединением.</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7.2. Граждане Российской Федерации, обладающие пассивным избирательным правом, могут быть выдвинуты кандидатами непосредственно.</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7.3. Непосредственное выдвижение кандидатов может быть осуществлено путем самовыдвижения, выдвижения политической партией, иным общественным объединением, собранием избирателей.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7.4. Для выдвижения кандидата необходимо представить в </w:t>
      </w:r>
      <w:proofErr w:type="spellStart"/>
      <w:r w:rsidRPr="00C512D4">
        <w:rPr>
          <w:rFonts w:ascii="Times New Roman" w:eastAsia="Times New Roman" w:hAnsi="Times New Roman"/>
          <w:bCs/>
          <w:kern w:val="28"/>
          <w:sz w:val="28"/>
          <w:szCs w:val="28"/>
        </w:rPr>
        <w:t>Камышловскую</w:t>
      </w:r>
      <w:proofErr w:type="spellEnd"/>
      <w:r w:rsidRPr="00C512D4">
        <w:rPr>
          <w:rFonts w:ascii="Times New Roman" w:eastAsia="Times New Roman" w:hAnsi="Times New Roman"/>
          <w:bCs/>
          <w:kern w:val="28"/>
          <w:sz w:val="28"/>
          <w:szCs w:val="28"/>
        </w:rPr>
        <w:t xml:space="preserve"> городскую молодежную избирательную комиссию следующие документы:</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при самовыдвижении - заявление в письменной форме о выдвижении в качестве кандидата по соответствующему избирательному округу;</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при выдвижении собранием избирателей по месту учебы, работы, жительства - заявление о согласии на выдвижение кандидатом по соответствующему избирательному округу и протокол собрания избирателей о выдвижении;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  при выдвижении политической партией, иным общественным объединением - заявление о согласии на выдвижение кандидатом от соответствующей политической партии по соответствующему избирательному округу и документ, подтверждающий выдвижение политической партией, иным общественным объединением;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  копия паспорта (при его отсутствии – 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органом исполнительной власти);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 xml:space="preserve">-  сведения биографического характера.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7.5. </w:t>
      </w:r>
      <w:proofErr w:type="spellStart"/>
      <w:r w:rsidRPr="00C512D4">
        <w:rPr>
          <w:rFonts w:ascii="Times New Roman" w:eastAsia="Times New Roman" w:hAnsi="Times New Roman"/>
          <w:bCs/>
          <w:kern w:val="28"/>
          <w:sz w:val="28"/>
          <w:szCs w:val="28"/>
        </w:rPr>
        <w:t>Камышловская</w:t>
      </w:r>
      <w:proofErr w:type="spellEnd"/>
      <w:r w:rsidRPr="00C512D4">
        <w:rPr>
          <w:rFonts w:ascii="Times New Roman" w:eastAsia="Times New Roman" w:hAnsi="Times New Roman"/>
          <w:bCs/>
          <w:kern w:val="28"/>
          <w:sz w:val="28"/>
          <w:szCs w:val="28"/>
        </w:rPr>
        <w:t xml:space="preserve"> городская молодежная избирательная комиссия считается уведомленной о выдвижении кандидата, а кандидат считается выдвинутым, приобретает права и обязанности кандидата, после поступления в нее документов, указанных в пункте 7.4. Факт получения указанных документов в обязательном порядке регистрируется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молодежной избирательной комиссией.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7.6. Документы, указанные в пункте 7.4., представляются лично кандидатом, либо по его просьбе иными лицами единовременно и в полном объеме.</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7.7. Кандидат не может быть выдвинут на одних и тех же выборах по нескольким избирательным округам.</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7.8. </w:t>
      </w:r>
      <w:proofErr w:type="spellStart"/>
      <w:r w:rsidRPr="00C512D4">
        <w:rPr>
          <w:rFonts w:ascii="Times New Roman" w:eastAsia="Times New Roman" w:hAnsi="Times New Roman"/>
          <w:bCs/>
          <w:kern w:val="28"/>
          <w:sz w:val="28"/>
          <w:szCs w:val="28"/>
        </w:rPr>
        <w:t>Камышловская</w:t>
      </w:r>
      <w:proofErr w:type="spellEnd"/>
      <w:r w:rsidRPr="00C512D4">
        <w:rPr>
          <w:rFonts w:ascii="Times New Roman" w:eastAsia="Times New Roman" w:hAnsi="Times New Roman"/>
          <w:bCs/>
          <w:kern w:val="28"/>
          <w:sz w:val="28"/>
          <w:szCs w:val="28"/>
        </w:rPr>
        <w:t xml:space="preserve"> городская молодежная избирательная комиссия не позднее чем через 3 дня после подачи документов о выдвижении, принимает решение о регистрации кандидата.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Каждому зарегистрированному кандидату выдается удостоверение о регистрации  с указанием даты регистрации.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7.9.  Все зарегистрированные кандидаты обладают равными правами и </w:t>
      </w:r>
      <w:proofErr w:type="gramStart"/>
      <w:r w:rsidRPr="00C512D4">
        <w:rPr>
          <w:rFonts w:ascii="Times New Roman" w:eastAsia="Times New Roman" w:hAnsi="Times New Roman"/>
          <w:bCs/>
          <w:kern w:val="28"/>
          <w:sz w:val="28"/>
          <w:szCs w:val="28"/>
        </w:rPr>
        <w:t>несут равные обязанности</w:t>
      </w:r>
      <w:proofErr w:type="gramEnd"/>
      <w:r w:rsidRPr="00C512D4">
        <w:rPr>
          <w:rFonts w:ascii="Times New Roman" w:eastAsia="Times New Roman" w:hAnsi="Times New Roman"/>
          <w:bCs/>
          <w:kern w:val="28"/>
          <w:sz w:val="28"/>
          <w:szCs w:val="28"/>
        </w:rPr>
        <w:t>.</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7.10. Каждый зарегистрированный кандидат вправе назначить не более пяти доверенных лиц, а также назначить члена комиссии с правом совещательного голоса в каждую молодежную участковую избирательную комиссию избирательного округа, по которому он баллотируется. В день голосования зарегистрированный кандидат вправе назначить в </w:t>
      </w:r>
      <w:proofErr w:type="spellStart"/>
      <w:r w:rsidRPr="00C512D4">
        <w:rPr>
          <w:rFonts w:ascii="Times New Roman" w:eastAsia="Times New Roman" w:hAnsi="Times New Roman"/>
          <w:bCs/>
          <w:kern w:val="28"/>
          <w:sz w:val="28"/>
          <w:szCs w:val="28"/>
        </w:rPr>
        <w:t>Камышловскую</w:t>
      </w:r>
      <w:proofErr w:type="spellEnd"/>
      <w:r w:rsidRPr="00C512D4">
        <w:rPr>
          <w:rFonts w:ascii="Times New Roman" w:eastAsia="Times New Roman" w:hAnsi="Times New Roman"/>
          <w:bCs/>
          <w:kern w:val="28"/>
          <w:sz w:val="28"/>
          <w:szCs w:val="28"/>
        </w:rPr>
        <w:t xml:space="preserve"> городскую молодежную избирательную комиссию, в каждую молодежную участковую избирательную комиссию избирательного округа своего наблюдателя.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7.11. Кандидат вправе не </w:t>
      </w:r>
      <w:proofErr w:type="gramStart"/>
      <w:r w:rsidRPr="00C512D4">
        <w:rPr>
          <w:rFonts w:ascii="Times New Roman" w:eastAsia="Times New Roman" w:hAnsi="Times New Roman"/>
          <w:bCs/>
          <w:kern w:val="28"/>
          <w:sz w:val="28"/>
          <w:szCs w:val="28"/>
        </w:rPr>
        <w:t>позднее</w:t>
      </w:r>
      <w:proofErr w:type="gramEnd"/>
      <w:r w:rsidRPr="00C512D4">
        <w:rPr>
          <w:rFonts w:ascii="Times New Roman" w:eastAsia="Times New Roman" w:hAnsi="Times New Roman"/>
          <w:bCs/>
          <w:kern w:val="28"/>
          <w:sz w:val="28"/>
          <w:szCs w:val="28"/>
        </w:rPr>
        <w:t xml:space="preserve"> чем за  три дня до голосования снять свою кандидатуру путем предоставления в </w:t>
      </w:r>
      <w:proofErr w:type="spellStart"/>
      <w:r w:rsidRPr="00C512D4">
        <w:rPr>
          <w:rFonts w:ascii="Times New Roman" w:eastAsia="Times New Roman" w:hAnsi="Times New Roman"/>
          <w:bCs/>
          <w:kern w:val="28"/>
          <w:sz w:val="28"/>
          <w:szCs w:val="28"/>
        </w:rPr>
        <w:t>Камышловскую</w:t>
      </w:r>
      <w:proofErr w:type="spellEnd"/>
      <w:r w:rsidRPr="00C512D4">
        <w:rPr>
          <w:rFonts w:ascii="Times New Roman" w:eastAsia="Times New Roman" w:hAnsi="Times New Roman"/>
          <w:bCs/>
          <w:kern w:val="28"/>
          <w:sz w:val="28"/>
          <w:szCs w:val="28"/>
        </w:rPr>
        <w:t xml:space="preserve"> городскую молодежную избирательную комиссию письменного заявления о снятии </w:t>
      </w:r>
      <w:r w:rsidRPr="00C512D4">
        <w:rPr>
          <w:rFonts w:ascii="Times New Roman" w:eastAsia="Times New Roman" w:hAnsi="Times New Roman"/>
          <w:bCs/>
          <w:kern w:val="28"/>
          <w:sz w:val="28"/>
          <w:szCs w:val="28"/>
        </w:rPr>
        <w:lastRenderedPageBreak/>
        <w:t>своей кандидатуры. Если кандидат, подавший заявление о снятии своей кандидатуры, был зарегистрирован, избирательная комиссия принимает решение об аннулировании его регистрации.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8. Предвыборная агитация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8.1. Агитационный период начинается с момента выдвижения кандидата и заканчивается в ноль часов за сутки до дня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8.2. Предвыборная агитация может проводиться посредством проведения массовых мероприятий (собраний и встреч с гражданами, публичных дебатов и дискуссий), выпуска и распространения печатных, аудиовизуальных и других агитационных материалов, в периодических печатных изданиях, иными методами.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8.3. Руководители, администрации учебных заведений, иных организаций должны оказывать равное содействие всем кандидатам в организации и проведении предвыборных встреч с избирателями.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8.4. Предвыборные программы кандидатов, иные агитационные материалы, выступления кандидатов и их доверенных лиц на публичных мероприятиях, в средствах массовой информации (в том числе в сетях общего пользования, включая Интернет) не должны противоречить действующему законодательству.</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8.5. </w:t>
      </w:r>
      <w:proofErr w:type="gramStart"/>
      <w:r w:rsidRPr="00C512D4">
        <w:rPr>
          <w:rFonts w:ascii="Times New Roman" w:eastAsia="Times New Roman" w:hAnsi="Times New Roman"/>
          <w:bCs/>
          <w:kern w:val="28"/>
          <w:sz w:val="28"/>
          <w:szCs w:val="28"/>
        </w:rPr>
        <w:t xml:space="preserve">Запрещается агитация, возбуждающая социальную, расовую, национальную или религиозную рознь, унижающая национальное достоинство, пропагандирующая исключительность, превосходство либо неполноценность граждан по признаку их отношения к религии, социальной, расовой, национальной, религиозной или языковой принадлежности, а также агитация, при проведении которой осуществляются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их смешения. </w:t>
      </w:r>
      <w:proofErr w:type="gramEnd"/>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8.6. Запрещается агитация, нарушающая законодательство Российской Федерации об интеллектуальной собственности. Агитационные материалы не могут содержать коммерческую рекламу. Запрещается подкуп избирателей.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8.7. За действия кандидата (в интересах кандидата), противоречащие положениям настоящей статьи, </w:t>
      </w:r>
      <w:proofErr w:type="spellStart"/>
      <w:r w:rsidRPr="00C512D4">
        <w:rPr>
          <w:rFonts w:ascii="Times New Roman" w:eastAsia="Times New Roman" w:hAnsi="Times New Roman"/>
          <w:bCs/>
          <w:kern w:val="28"/>
          <w:sz w:val="28"/>
          <w:szCs w:val="28"/>
        </w:rPr>
        <w:t>Камышловская</w:t>
      </w:r>
      <w:proofErr w:type="spellEnd"/>
      <w:r w:rsidRPr="00C512D4">
        <w:rPr>
          <w:rFonts w:ascii="Times New Roman" w:eastAsia="Times New Roman" w:hAnsi="Times New Roman"/>
          <w:bCs/>
          <w:kern w:val="28"/>
          <w:sz w:val="28"/>
          <w:szCs w:val="28"/>
        </w:rPr>
        <w:t xml:space="preserve"> городская молодежная избирательная комиссия вправе принять мотивированное решение об отмене регистрации кандидата.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8.8. Кандидаты вправе беспрепятственно выпускать агитационные материалы (плакаты, листовки и пр.), которые размещаются в местах отведенных руководителем, администрацией учебных заведений и иных организаций. Агитационные материалы должны содержать информацию о лицах, выпустивших материал, или информацию о том, по поручению какого кандидата выпущен материал.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Запрещается размещение печатных агитационных материалов на зданиях, сооружениях, имеющих культурную или архитектурную ценность.</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 xml:space="preserve">Статья 9. Финансирование выборов депутатов Молодежной Думы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proofErr w:type="spellStart"/>
      <w:r w:rsidRPr="00C512D4">
        <w:rPr>
          <w:rFonts w:ascii="Times New Roman" w:eastAsia="Times New Roman" w:hAnsi="Times New Roman"/>
          <w:b/>
          <w:bCs/>
          <w:kern w:val="28"/>
          <w:sz w:val="28"/>
          <w:szCs w:val="28"/>
        </w:rPr>
        <w:t>Камышловского</w:t>
      </w:r>
      <w:proofErr w:type="spellEnd"/>
      <w:r w:rsidRPr="00C512D4">
        <w:rPr>
          <w:rFonts w:ascii="Times New Roman" w:eastAsia="Times New Roman" w:hAnsi="Times New Roman"/>
          <w:b/>
          <w:bCs/>
          <w:kern w:val="28"/>
          <w:sz w:val="28"/>
          <w:szCs w:val="28"/>
        </w:rPr>
        <w:t xml:space="preserve"> городского округа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9.1. Финансирование расходов, связанных с  организацией и проведением выборов депутатов Молодежной Думы </w:t>
      </w:r>
      <w:proofErr w:type="spellStart"/>
      <w:r w:rsidRPr="00C512D4">
        <w:rPr>
          <w:rFonts w:ascii="Times New Roman" w:eastAsia="Times New Roman" w:hAnsi="Times New Roman"/>
          <w:bCs/>
          <w:kern w:val="28"/>
          <w:sz w:val="28"/>
          <w:szCs w:val="28"/>
        </w:rPr>
        <w:t>Камышловского</w:t>
      </w:r>
      <w:proofErr w:type="spellEnd"/>
      <w:r w:rsidRPr="00C512D4">
        <w:rPr>
          <w:rFonts w:ascii="Times New Roman" w:eastAsia="Times New Roman" w:hAnsi="Times New Roman"/>
          <w:bCs/>
          <w:kern w:val="28"/>
          <w:sz w:val="28"/>
          <w:szCs w:val="28"/>
        </w:rPr>
        <w:t xml:space="preserve"> городского округа осуществляется за </w:t>
      </w:r>
      <w:proofErr w:type="gramStart"/>
      <w:r w:rsidRPr="00C512D4">
        <w:rPr>
          <w:rFonts w:ascii="Times New Roman" w:eastAsia="Times New Roman" w:hAnsi="Times New Roman"/>
          <w:bCs/>
          <w:kern w:val="28"/>
          <w:sz w:val="28"/>
          <w:szCs w:val="28"/>
        </w:rPr>
        <w:t>средств</w:t>
      </w:r>
      <w:proofErr w:type="gramEnd"/>
      <w:r w:rsidRPr="00C512D4">
        <w:rPr>
          <w:rFonts w:ascii="Times New Roman" w:eastAsia="Times New Roman" w:hAnsi="Times New Roman"/>
          <w:bCs/>
          <w:kern w:val="28"/>
          <w:sz w:val="28"/>
          <w:szCs w:val="28"/>
        </w:rPr>
        <w:t xml:space="preserve"> выделенных на реализацию Программы правового просвещения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территориальной избирательной комиссии и иных средств.</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9.2. Финансирование избирательной кампании кандидатов может осуществляться за счет собственных средств кандидатов, политических партий или собраний избирателей, выдвинувших кандидата. Материальное обеспечение кандидата может быть осуществлено администрацией образовательного учреждения, иного учреждения или организации, где учится или работает кандидат.</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10. Организация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 xml:space="preserve">10.1. Помещение для голосования подбирается городской территориальной избирательной комиссией по согласованию с собственником и безвозмездно предоставляется в распоряжение молодежной участковой избирательной комиссии.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10.2. В помещении для голосования молодежная участковая избирательная комиссия оборудует информационный стенд, на котором размещает информацию обо всех кандидатах, внесенных в избирательный бюллетень, кабины для тайного голосования или иные специально оборудованные места, стационарные ящики для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10.3. Избирательные бюллетени изготавливаются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молодежной избирательной комиссией и передаются по акту участковой молодежной избирательной комиссии не </w:t>
      </w:r>
      <w:proofErr w:type="gramStart"/>
      <w:r w:rsidRPr="00C512D4">
        <w:rPr>
          <w:rFonts w:ascii="Times New Roman" w:eastAsia="Times New Roman" w:hAnsi="Times New Roman"/>
          <w:bCs/>
          <w:kern w:val="28"/>
          <w:sz w:val="28"/>
          <w:szCs w:val="28"/>
        </w:rPr>
        <w:t>позднее</w:t>
      </w:r>
      <w:proofErr w:type="gramEnd"/>
      <w:r w:rsidRPr="00C512D4">
        <w:rPr>
          <w:rFonts w:ascii="Times New Roman" w:eastAsia="Times New Roman" w:hAnsi="Times New Roman"/>
          <w:bCs/>
          <w:kern w:val="28"/>
          <w:sz w:val="28"/>
          <w:szCs w:val="28"/>
        </w:rPr>
        <w:t xml:space="preserve"> чем за три дня до дня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10.4. Бюллетень содержит следующие сведения о каждом из зарегистрированных кандидатов:</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фамилия, имя, отчество;</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год рождения;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место учебы, работы, род занятий;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если кандидат сам выдвинул свою кандидатуру, указывается "самовыдвижение";</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если кандидат выдвинут собранием избирателей, указывается "выдвинут  собранием избирателей" (возможно указание названия конкретного коллектива, выдвинувшего кандидата);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если кандидат выдвинут политической партией, указывается наименование   политической партии, выдвинувшей кандидата.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Фамилии зарегистрированных кандидатов размещаются в бюллетене в алфавитном порядке.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Справа от указанных сведений о каждом зарегистрированном кандидате помещается пустой квадрат.</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 xml:space="preserve">10.5. Молодежная участковая избирательная комиссия заверяет все полученные бюллетени путем проставления на лицевой стороне бюллетеня в верхнем правом углу подписи двух членов комиссии.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10.6. В случае выбытия зарегистрированного кандидата, фамилия, имя и отчество которого указаны в бюллетене, отмены или аннулирования регистрации кандидата, после изготовления бюллетеней молодежные участковые  избирательные комиссии вычеркивают в бюллетенях сведения о таком кандидате.</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11. Порядок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11.1. Избирательные бюллетени выдаются избирателям, включенным в список избирателей, при предъявлении паспорта. В случае отсутствия паспорта, но при включении избирателя в список избирателей, документом, заменяющим паспорт, может являться 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органом исполнительной власти.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11.2. Каждый избиратель голосует лично. Голосование за других лиц не допускается.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11.3. При получении бюллетеня избиратель расписывается в списке избирателей напротив своей фамилии. Член комиссии с правом решающего голоса, выдавший избирателю бюллетень, также расписывается в соответствующей графе списка избирателей.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11.4. Голосование проводится путем нанесения избирателем в бюллетене любого знака в квадрате, относящемся к кандидату, в пользу которого сделан выбор.</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11.5. Бюллетень заполняется избирателем в специально оборудованной кабине, ином специально оборудованном месте.</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11.6. Заполненные бюллетени опускаются в стационарный ящик для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11.7. В случае если избиратель считает, что при заполнении бюллетеня допустил ошибку, он вправе обратиться к члену молодежной участковой избирательной комиссии с просьбой выдать ему новый бюллетень взамен испорченного. Член молодежной участковой избирательной комиссии выдает избирателю новый избирательный бюллетень, делая при этом соответствующую отметку в списке избирателей напротив фамилии избирателя. На обратной стороне испорченного бюллетеня член комиссии делает запись «Испорчен избирателем», заверяет ее своей подписью, которая заверяется подписью секретаря комиссии, после чего испорченный бюллетень погашается.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11.8. В 16.00 избирательные участки закрывается, и молодежные избирательные комиссии приступают к подсчету голосов.</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12. Подсчет голосов. Определение результатов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12.1. Подсчет голосов избирателей осуществляется членами молодежной участковой  избирательной комиссии с правом решающего голоса открыто и гласно с оглашением и соответствующим оформлением в протоколе об итогах голосования последовательно всех результатов выполняемых действий по подсчету бюллетеней и голосов избирателей.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12.2. Подсчет голосов избирателей начинается сразу после окончания времени голосования и проводится без перерыва до установления результатов голосования, о которых должны быть извещены все члены молодежной участковой избирательной комиссии, а также наблюдатели.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12.3. </w:t>
      </w:r>
      <w:proofErr w:type="gramStart"/>
      <w:r w:rsidRPr="00C512D4">
        <w:rPr>
          <w:rFonts w:ascii="Times New Roman" w:eastAsia="Times New Roman" w:hAnsi="Times New Roman"/>
          <w:bCs/>
          <w:kern w:val="28"/>
          <w:sz w:val="28"/>
          <w:szCs w:val="28"/>
        </w:rPr>
        <w:t xml:space="preserve">После окончания времени голосования члены молодежной участковой  избирательной комиссии с правом решающего голоса в присутствии членов  молодежной участковой  избирательной комиссии с правом совещательного голоса, наблюдателей, зарегистрированных кандидатов или их доверенных лиц, представителей вышестоящей комиссии и средств массовой информации подсчитывают и погашают, отрезая левый нижний угол, неиспользованные бюллетени, затем оглашают и вносят число погашенных неиспользованных бюллетеней, а также бюллетеней, </w:t>
      </w:r>
      <w:r w:rsidRPr="00C512D4">
        <w:rPr>
          <w:rFonts w:ascii="Times New Roman" w:eastAsia="Times New Roman" w:hAnsi="Times New Roman"/>
          <w:bCs/>
          <w:kern w:val="28"/>
          <w:sz w:val="28"/>
          <w:szCs w:val="28"/>
        </w:rPr>
        <w:lastRenderedPageBreak/>
        <w:t>испорченных избирателями</w:t>
      </w:r>
      <w:proofErr w:type="gramEnd"/>
      <w:r w:rsidRPr="00C512D4">
        <w:rPr>
          <w:rFonts w:ascii="Times New Roman" w:eastAsia="Times New Roman" w:hAnsi="Times New Roman"/>
          <w:bCs/>
          <w:kern w:val="28"/>
          <w:sz w:val="28"/>
          <w:szCs w:val="28"/>
        </w:rPr>
        <w:t xml:space="preserve"> при проведении голосования, в протокол об итогах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12.4. Председатель (заместитель председателя) или секретарь молодежной участковой  избирательной комиссии оглашает и вносит в протокол о результатах голосования число бюллетеней, полученных молодежной участковой избирательной комиссией.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12.5. Перед непосредственным подсчетом голосов избирателей члены молодежной участковой избирательной комиссии с правом решающего голоса проводят подсчет избирателей по списку, определяя: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общее число избирателей, внесенных в список на момент окончания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число избирателей, принявших участие в голосовании.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Данные вносятся в соответствующие строки протокола об итогах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12.6. Дальнейшая работа со списком избирателей не может проводиться до проверки контрольных соотношений данных, внесенных в протокол об итогах голосования в соответствии с пунктом 12.16 настоящей статьи. Список избирателей на это время передается секретарю молодежной участковой избирательной комиссии для хранения документа в специально приспособленном для хранения документов месте.</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12.7. Непосредственный подсчет голосов избирателей производится по находящимся в ящиках для голосования бюллетеням членами молодежной участковой избирательной комиссии с правом решающего голоса.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12.8. При непосредственном подсчете голосов избирателей вправе присутствовать  наблюдатели, иные лица, указанные в пункте 12.3 настоящей статьи.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12.9. Непосредственный подсчет голосов избирателей производится в специально отведенных местах, оборудованных таким образом, чтобы к ним был обеспечен доступ членов комиссии с правом решающего голоса. Членам комиссии с правом решающего голоса, кроме председателя (заместителя </w:t>
      </w:r>
      <w:r w:rsidRPr="00C512D4">
        <w:rPr>
          <w:rFonts w:ascii="Times New Roman" w:eastAsia="Times New Roman" w:hAnsi="Times New Roman"/>
          <w:bCs/>
          <w:kern w:val="28"/>
          <w:sz w:val="28"/>
          <w:szCs w:val="28"/>
        </w:rPr>
        <w:lastRenderedPageBreak/>
        <w:t>председателя) и секретаря комиссии, запрещается при подсчете голосов пользоваться письменными принадлежностями. Лицам, присутствующим при непосредственном подсчете голосов, должен быть обеспечен полный обзор действий членов комиссии.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12.10. Ящики для голосования вскрываются после проверки целостности пломб на них.</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12.11. Члены молодежной участковой избирательной комиссии сортируют избирательные бюллетени, извлеченные из ящиков для голосования, по голосам, поданным за каждого из кандидатов, одновременно отделяют бюллетени неустановленной формы и недействительные бюллетени. При сортировке бюллетеней члены молодежной участковой избирательной комиссии с правом решающего голоса оглашают содержащиеся в каждом из них отметки избирателей и представляют бюллетени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12.12.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или в которых более одной отметки в указанных квадратах, а также бюллетени, не заверенные подписями членов молодежной участковой избирательной комиссии. В случае возникновения сомнений в определении волеизъявления избирателя этот бюллетень откладывается в отдельную пачку. По окончании сортировки молодежная участковая избирательная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молодежной участковой избирательной комиссии с правом решающего голоса. Бюллетень, признанный действительным или недействительным, присоединяется к соответствующей </w:t>
      </w:r>
      <w:r w:rsidRPr="00C512D4">
        <w:rPr>
          <w:rFonts w:ascii="Times New Roman" w:eastAsia="Times New Roman" w:hAnsi="Times New Roman"/>
          <w:bCs/>
          <w:kern w:val="28"/>
          <w:sz w:val="28"/>
          <w:szCs w:val="28"/>
        </w:rPr>
        <w:lastRenderedPageBreak/>
        <w:t>пачке бюллетеней. Общее число недействительных бюллетеней заносится в протокол об итогах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12.13. После этого производится подсчет рассортированных действительных бюллетеней в каждой пачке отдельно по каждому кандидату.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избирателя в каждом бюллетене. Одновременный подсчет бюллетеней из разных пачек не допускается. Полученные данные вносятся в протокол об итогах голосования.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12.14. Члены молодежной участковой избирательной комиссии с правом решающего голоса путем суммирования определяют число действительных бюллетеней и число бюллетеней, содержащихся в стационарных ящиках для голосования. Результаты вносят в соответствующие строки протокола об итогах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12.15. После этого с рассортированными бюллетенями под контролем членов участковой молодежной избирательной комиссии с правом решающего голоса вправе визуально ознакомиться наблюдатели.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12.16. После ознакомления членов молодежной участковой избирательной комиссии с правом совещательного голоса, наблюдателей с рассортированными бюллетенями проводится проверка контрольных соотношений данных, внесенных в протокол об итогах голосования. Если указанные контрольные соотношения не выполняются, молодежная участковая избирательная комиссия принимает решение о дополнительном подсчете по всем или отдельным строкам протокола, в том числе о дополнительном подсчете бюллетеней. Если в результате дополнительного подсчета контрольные соотношения не выполняются вновь, молодежная участковая избирательная комиссия составляет соответствующий акт. Если в результате дополнительного подсчета необходимо внести изменения в протокол о результатах голосования, заполняется новый бланк протокола.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 xml:space="preserve">12.17. После завершения подсчета </w:t>
      </w:r>
      <w:proofErr w:type="gramStart"/>
      <w:r w:rsidRPr="00C512D4">
        <w:rPr>
          <w:rFonts w:ascii="Times New Roman" w:eastAsia="Times New Roman" w:hAnsi="Times New Roman"/>
          <w:bCs/>
          <w:kern w:val="28"/>
          <w:sz w:val="28"/>
          <w:szCs w:val="28"/>
        </w:rPr>
        <w:t>голосов</w:t>
      </w:r>
      <w:proofErr w:type="gramEnd"/>
      <w:r w:rsidRPr="00C512D4">
        <w:rPr>
          <w:rFonts w:ascii="Times New Roman" w:eastAsia="Times New Roman" w:hAnsi="Times New Roman"/>
          <w:bCs/>
          <w:kern w:val="28"/>
          <w:sz w:val="28"/>
          <w:szCs w:val="28"/>
        </w:rPr>
        <w:t xml:space="preserve"> рассортированные бюллетени упаковываются в отдельные пачки. Сложенные таким образом бюллетени упаковываются в мешки или коробки, на которых указываются номер избирательного участка, число бюллетеней. Мешки или коробки опечатываются и могут быть вскрыты только по решению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молодежной избирательной комиссии. На указанных мешках или коробках вправе поставить свои подписи члены молодежной участковой избирательной комиссии с правом решающего голоса, а также с правом совещательного голоса и наблюдатели.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12.18. Молодежная участковая избирательная комиссия обязана рассмотреть поступившие в день голосования до окончания подсчета голосов избирателей жалобы (заявления) лиц, присутствовавших при подсчете голосов, и принять соответствующие решения, которые приобщаются к протоколу молодежной участковой  избирательной комиссии об итогах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12.19. </w:t>
      </w:r>
      <w:proofErr w:type="gramStart"/>
      <w:r w:rsidRPr="00C512D4">
        <w:rPr>
          <w:rFonts w:ascii="Times New Roman" w:eastAsia="Times New Roman" w:hAnsi="Times New Roman"/>
          <w:bCs/>
          <w:kern w:val="28"/>
          <w:sz w:val="28"/>
          <w:szCs w:val="28"/>
        </w:rPr>
        <w:t>После проведения всех необходимых действий и подсчетов молодежная участковая избирательная комиссия в обязательном порядке проводит итоговое заседание, на котором рассматриваются жалобы (заявления) о нарушениях при голосовании и подсчете голосов избирателей, после чего подписывается протокол молодежной участковой избирательной комиссии об итогах голосования, и выдаются копии протокола лицам, указанным в пункте 12.3 настоящей статьи.</w:t>
      </w:r>
      <w:proofErr w:type="gramEnd"/>
      <w:r w:rsidRPr="00C512D4">
        <w:rPr>
          <w:rFonts w:ascii="Times New Roman" w:eastAsia="Times New Roman" w:hAnsi="Times New Roman"/>
          <w:bCs/>
          <w:kern w:val="28"/>
          <w:sz w:val="28"/>
          <w:szCs w:val="28"/>
        </w:rPr>
        <w:t xml:space="preserve"> Протокол об итогах голосования заполняется в 2 экземплярах и подписывается всеми присутствующими членами молодежной участковой избирательной комиссии с правом решающего голоса, в нем проставляются дата и время (час с минутами) его подписания. Не допускаются заполнение протокола карандашом и внесение в него каких-либо изменений. Подписание протокола с нарушением указанного порядка является основанием для признания протокола недействительным и проведения повторного подсчета голосов.</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12.20. Если во время заполнения протокола об итогах голосования некоторые члены молодежной участковой избирательной комиссии с правом решающего голоса отсутствуют, в протоколе делается об этом запись с указанием причины их отсутствия. Протокол является действительным, если он подписан большинством от установленного числа членов молодежной участковой избирательной комиссии с правом решающего голоса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12.21. По требованию члена молодежной участковой избирательной комиссии, наблюдателя, иных лиц, указанных в пункте 12.3 настоящей статьи, комиссия немедленно после подписания протокола об итогах голосования (в том числе составленного повторно) обязана выдать указанным лицам заверенную копию протокола.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12.22. После подписания протокола об итогах голосования протокол, избирательные бюллетени и все документы молодежной участковой избирательной комиссии направляются в </w:t>
      </w:r>
      <w:proofErr w:type="spellStart"/>
      <w:r w:rsidRPr="00C512D4">
        <w:rPr>
          <w:rFonts w:ascii="Times New Roman" w:eastAsia="Times New Roman" w:hAnsi="Times New Roman"/>
          <w:bCs/>
          <w:kern w:val="28"/>
          <w:sz w:val="28"/>
          <w:szCs w:val="28"/>
        </w:rPr>
        <w:t>Камышловскую</w:t>
      </w:r>
      <w:proofErr w:type="spellEnd"/>
      <w:r w:rsidRPr="00C512D4">
        <w:rPr>
          <w:rFonts w:ascii="Times New Roman" w:eastAsia="Times New Roman" w:hAnsi="Times New Roman"/>
          <w:bCs/>
          <w:kern w:val="28"/>
          <w:sz w:val="28"/>
          <w:szCs w:val="28"/>
        </w:rPr>
        <w:t xml:space="preserve"> городскую молодежную избирательную комиссию.</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
          <w:bCs/>
          <w:kern w:val="28"/>
          <w:sz w:val="28"/>
          <w:szCs w:val="28"/>
        </w:rPr>
      </w:pPr>
      <w:r w:rsidRPr="00C512D4">
        <w:rPr>
          <w:rFonts w:ascii="Times New Roman" w:eastAsia="Times New Roman" w:hAnsi="Times New Roman"/>
          <w:b/>
          <w:bCs/>
          <w:kern w:val="28"/>
          <w:sz w:val="28"/>
          <w:szCs w:val="28"/>
        </w:rPr>
        <w:t>Статья 13. Протокол молодежной участковой  избирательной комиссии об итогах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13.1. Молодежная участковая избирательная комиссия составляет протокол об итогах голосования на соответствующем избирательном участке. Форма протокола разрабатывается и утверждается </w:t>
      </w:r>
      <w:proofErr w:type="spellStart"/>
      <w:r w:rsidRPr="00C512D4">
        <w:rPr>
          <w:rFonts w:ascii="Times New Roman" w:eastAsia="Times New Roman" w:hAnsi="Times New Roman"/>
          <w:bCs/>
          <w:kern w:val="28"/>
          <w:sz w:val="28"/>
          <w:szCs w:val="28"/>
        </w:rPr>
        <w:t>Камышловской</w:t>
      </w:r>
      <w:proofErr w:type="spellEnd"/>
      <w:r w:rsidRPr="00C512D4">
        <w:rPr>
          <w:rFonts w:ascii="Times New Roman" w:eastAsia="Times New Roman" w:hAnsi="Times New Roman"/>
          <w:bCs/>
          <w:kern w:val="28"/>
          <w:sz w:val="28"/>
          <w:szCs w:val="28"/>
        </w:rPr>
        <w:t xml:space="preserve"> городской молодежной избирательной комиссией.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13.2. Протокол об итогах голосования должен содержать:</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номер экземпляра;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название выборов, дату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слово "Протокол";</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адрес помещения для голосования с указанием номера избирательного участка;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строки протокола в следующей последовательности: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строка 1: число избирателей, включенных в список избирателей на момент окончания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строка 2: число бюллетеней, полученных участковой молодежной избирательной комиссией;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строка 3: число бюллетеней, выданных избирателям в помещении для голосования в день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строка 4: число погашенных неиспользованных и испорченных избирателями при голосовании бюллетеней;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строка 5: число бюллетеней, содержащихся в стационарных ящиках для голосования;</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строка 6: число недействительных бюллетеней;</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строка 7: число действительных бюллетеней;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строка 8 и последующие строки: число голосов избирателей, поданных по каждому из кандидатов, содержащихся во всех избирательных бюллетенях.</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фамилии и инициалы председателя, заместителя председателя, секретаря и других членов молодежной участковой избирательной комиссии с правом решающего голоса и их подписи;</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дату и время подписания протокола.</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
          <w:bCs/>
          <w:kern w:val="28"/>
          <w:sz w:val="28"/>
          <w:szCs w:val="28"/>
        </w:rPr>
        <w:t>Статья 14. Подведение итогов выборов и установление общих результатов выборов Думы</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14.1. На основании итоговых протоколов молодежных участковых избирательных комиссий </w:t>
      </w:r>
      <w:proofErr w:type="spellStart"/>
      <w:r w:rsidRPr="00C512D4">
        <w:rPr>
          <w:rFonts w:ascii="Times New Roman" w:eastAsia="Times New Roman" w:hAnsi="Times New Roman"/>
          <w:bCs/>
          <w:kern w:val="28"/>
          <w:sz w:val="28"/>
          <w:szCs w:val="28"/>
        </w:rPr>
        <w:t>Камышловская</w:t>
      </w:r>
      <w:proofErr w:type="spellEnd"/>
      <w:r w:rsidRPr="00C512D4">
        <w:rPr>
          <w:rFonts w:ascii="Times New Roman" w:eastAsia="Times New Roman" w:hAnsi="Times New Roman"/>
          <w:bCs/>
          <w:kern w:val="28"/>
          <w:sz w:val="28"/>
          <w:szCs w:val="28"/>
        </w:rPr>
        <w:t xml:space="preserve"> городская молодежная избирательная комиссия подводит итоги голосования по каждому </w:t>
      </w:r>
      <w:proofErr w:type="spellStart"/>
      <w:r w:rsidRPr="00C512D4">
        <w:rPr>
          <w:rFonts w:ascii="Times New Roman" w:eastAsia="Times New Roman" w:hAnsi="Times New Roman"/>
          <w:bCs/>
          <w:kern w:val="28"/>
          <w:sz w:val="28"/>
          <w:szCs w:val="28"/>
        </w:rPr>
        <w:t>пятимандатному</w:t>
      </w:r>
      <w:proofErr w:type="spellEnd"/>
      <w:r w:rsidRPr="00C512D4">
        <w:rPr>
          <w:rFonts w:ascii="Times New Roman" w:eastAsia="Times New Roman" w:hAnsi="Times New Roman"/>
          <w:bCs/>
          <w:kern w:val="28"/>
          <w:sz w:val="28"/>
          <w:szCs w:val="28"/>
        </w:rPr>
        <w:t xml:space="preserve"> округу и определяет результаты выборов.</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14.2. Избранным депутатом Думы считается кандидат, набравший простое большинство голосов по отношению к другому кандидату (другим кандидатам) от числа избирателей, принявших участие в голосовании. </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t xml:space="preserve">14.3. Если два и более кандидатов набрали равное количество голосов, избранным признается кандидат, </w:t>
      </w:r>
      <w:proofErr w:type="gramStart"/>
      <w:r w:rsidRPr="00C512D4">
        <w:rPr>
          <w:rFonts w:ascii="Times New Roman" w:eastAsia="Times New Roman" w:hAnsi="Times New Roman"/>
          <w:bCs/>
          <w:kern w:val="28"/>
          <w:sz w:val="28"/>
          <w:szCs w:val="28"/>
        </w:rPr>
        <w:t>документы</w:t>
      </w:r>
      <w:proofErr w:type="gramEnd"/>
      <w:r w:rsidRPr="00C512D4">
        <w:rPr>
          <w:rFonts w:ascii="Times New Roman" w:eastAsia="Times New Roman" w:hAnsi="Times New Roman"/>
          <w:bCs/>
          <w:kern w:val="28"/>
          <w:sz w:val="28"/>
          <w:szCs w:val="28"/>
        </w:rPr>
        <w:t xml:space="preserve"> для регистрации которого представлены ранее документов других кандидатов.</w:t>
      </w:r>
    </w:p>
    <w:p w:rsidR="00C512D4" w:rsidRPr="00C512D4" w:rsidRDefault="00C512D4" w:rsidP="00C512D4">
      <w:pPr>
        <w:autoSpaceDE w:val="0"/>
        <w:autoSpaceDN w:val="0"/>
        <w:spacing w:after="0" w:line="360" w:lineRule="auto"/>
        <w:ind w:firstLine="709"/>
        <w:contextualSpacing/>
        <w:jc w:val="both"/>
        <w:rPr>
          <w:rFonts w:ascii="Times New Roman" w:eastAsia="Times New Roman" w:hAnsi="Times New Roman"/>
          <w:bCs/>
          <w:kern w:val="28"/>
          <w:sz w:val="28"/>
          <w:szCs w:val="28"/>
        </w:rPr>
      </w:pPr>
      <w:r w:rsidRPr="00C512D4">
        <w:rPr>
          <w:rFonts w:ascii="Times New Roman" w:eastAsia="Times New Roman" w:hAnsi="Times New Roman"/>
          <w:bCs/>
          <w:kern w:val="28"/>
          <w:sz w:val="28"/>
          <w:szCs w:val="28"/>
        </w:rPr>
        <w:lastRenderedPageBreak/>
        <w:t>14.4. Результаты выборов должны быть опубликованы в средствах массовой информации не позднее, чем через семь дней после установления результатов выборов.</w:t>
      </w:r>
    </w:p>
    <w:p w:rsidR="00D71925" w:rsidRPr="004D33E0" w:rsidRDefault="00D71925" w:rsidP="003C46BE">
      <w:pPr>
        <w:autoSpaceDE w:val="0"/>
        <w:autoSpaceDN w:val="0"/>
        <w:spacing w:after="0" w:line="360" w:lineRule="auto"/>
        <w:ind w:firstLine="709"/>
        <w:contextualSpacing/>
        <w:rPr>
          <w:rFonts w:ascii="Times New Roman" w:eastAsia="Times New Roman" w:hAnsi="Times New Roman"/>
          <w:bCs/>
          <w:kern w:val="28"/>
          <w:sz w:val="28"/>
          <w:szCs w:val="28"/>
        </w:rPr>
      </w:pPr>
    </w:p>
    <w:sectPr w:rsidR="00D71925" w:rsidRPr="004D33E0" w:rsidSect="006E473A">
      <w:headerReference w:type="even" r:id="rId6"/>
      <w:headerReference w:type="default" r:id="rId7"/>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4C8" w:rsidRDefault="009C64C8">
      <w:pPr>
        <w:spacing w:after="0" w:line="240" w:lineRule="auto"/>
      </w:pPr>
      <w:r>
        <w:separator/>
      </w:r>
    </w:p>
  </w:endnote>
  <w:endnote w:type="continuationSeparator" w:id="0">
    <w:p w:rsidR="009C64C8" w:rsidRDefault="009C6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5E" w:rsidRDefault="00BF045E" w:rsidP="00BF045E">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4C8" w:rsidRDefault="009C64C8">
      <w:pPr>
        <w:spacing w:after="0" w:line="240" w:lineRule="auto"/>
      </w:pPr>
      <w:r>
        <w:separator/>
      </w:r>
    </w:p>
  </w:footnote>
  <w:footnote w:type="continuationSeparator" w:id="0">
    <w:p w:rsidR="009C64C8" w:rsidRDefault="009C64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5E" w:rsidRDefault="007B644E" w:rsidP="00BF045E">
    <w:pPr>
      <w:pStyle w:val="a3"/>
      <w:framePr w:wrap="around" w:vAnchor="text" w:hAnchor="margin" w:xAlign="center" w:y="1"/>
      <w:rPr>
        <w:rStyle w:val="a5"/>
      </w:rPr>
    </w:pPr>
    <w:r>
      <w:rPr>
        <w:rStyle w:val="a5"/>
      </w:rPr>
      <w:fldChar w:fldCharType="begin"/>
    </w:r>
    <w:r w:rsidR="00BF045E">
      <w:rPr>
        <w:rStyle w:val="a5"/>
      </w:rPr>
      <w:instrText xml:space="preserve">PAGE  </w:instrText>
    </w:r>
    <w:r>
      <w:rPr>
        <w:rStyle w:val="a5"/>
      </w:rPr>
      <w:fldChar w:fldCharType="end"/>
    </w:r>
  </w:p>
  <w:p w:rsidR="00BF045E" w:rsidRDefault="00BF045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5E" w:rsidRDefault="007B644E" w:rsidP="00BF045E">
    <w:pPr>
      <w:pStyle w:val="a3"/>
      <w:framePr w:wrap="around" w:vAnchor="text" w:hAnchor="margin" w:xAlign="center" w:y="1"/>
      <w:rPr>
        <w:rStyle w:val="a5"/>
      </w:rPr>
    </w:pPr>
    <w:r>
      <w:rPr>
        <w:rStyle w:val="a5"/>
      </w:rPr>
      <w:fldChar w:fldCharType="begin"/>
    </w:r>
    <w:r w:rsidR="00BF045E">
      <w:rPr>
        <w:rStyle w:val="a5"/>
      </w:rPr>
      <w:instrText xml:space="preserve">PAGE  </w:instrText>
    </w:r>
    <w:r>
      <w:rPr>
        <w:rStyle w:val="a5"/>
      </w:rPr>
      <w:fldChar w:fldCharType="separate"/>
    </w:r>
    <w:r w:rsidR="00C512D4">
      <w:rPr>
        <w:rStyle w:val="a5"/>
        <w:noProof/>
      </w:rPr>
      <w:t>10</w:t>
    </w:r>
    <w:r>
      <w:rPr>
        <w:rStyle w:val="a5"/>
      </w:rPr>
      <w:fldChar w:fldCharType="end"/>
    </w:r>
  </w:p>
  <w:p w:rsidR="00BF045E" w:rsidRDefault="00BF045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045E"/>
    <w:rsid w:val="000C124C"/>
    <w:rsid w:val="000C78FC"/>
    <w:rsid w:val="00140DD4"/>
    <w:rsid w:val="0014217A"/>
    <w:rsid w:val="001477C0"/>
    <w:rsid w:val="001820B5"/>
    <w:rsid w:val="001C0569"/>
    <w:rsid w:val="00206D19"/>
    <w:rsid w:val="00354912"/>
    <w:rsid w:val="00363A07"/>
    <w:rsid w:val="003A52C3"/>
    <w:rsid w:val="003C2772"/>
    <w:rsid w:val="003C46BE"/>
    <w:rsid w:val="003E463F"/>
    <w:rsid w:val="00445941"/>
    <w:rsid w:val="004D33E0"/>
    <w:rsid w:val="00511141"/>
    <w:rsid w:val="00635EC7"/>
    <w:rsid w:val="006E473A"/>
    <w:rsid w:val="006F3406"/>
    <w:rsid w:val="00734B65"/>
    <w:rsid w:val="00735C63"/>
    <w:rsid w:val="007845B4"/>
    <w:rsid w:val="00796BE8"/>
    <w:rsid w:val="007B644E"/>
    <w:rsid w:val="007C4E15"/>
    <w:rsid w:val="007E0463"/>
    <w:rsid w:val="007E18DE"/>
    <w:rsid w:val="007F2010"/>
    <w:rsid w:val="00837A78"/>
    <w:rsid w:val="0094188C"/>
    <w:rsid w:val="00990D2F"/>
    <w:rsid w:val="009C64C8"/>
    <w:rsid w:val="00A233D5"/>
    <w:rsid w:val="00A2667D"/>
    <w:rsid w:val="00A51633"/>
    <w:rsid w:val="00A901AC"/>
    <w:rsid w:val="00AA4631"/>
    <w:rsid w:val="00AD57CB"/>
    <w:rsid w:val="00AE0A80"/>
    <w:rsid w:val="00B61176"/>
    <w:rsid w:val="00B6415E"/>
    <w:rsid w:val="00B77BD9"/>
    <w:rsid w:val="00BF045E"/>
    <w:rsid w:val="00C1491E"/>
    <w:rsid w:val="00C512D4"/>
    <w:rsid w:val="00C723BE"/>
    <w:rsid w:val="00C94041"/>
    <w:rsid w:val="00CA45EC"/>
    <w:rsid w:val="00CB7E6C"/>
    <w:rsid w:val="00CC57D1"/>
    <w:rsid w:val="00CC7C9E"/>
    <w:rsid w:val="00D01FD3"/>
    <w:rsid w:val="00D15087"/>
    <w:rsid w:val="00D3025A"/>
    <w:rsid w:val="00D33234"/>
    <w:rsid w:val="00D401C1"/>
    <w:rsid w:val="00D71925"/>
    <w:rsid w:val="00D83AF1"/>
    <w:rsid w:val="00DF0D92"/>
    <w:rsid w:val="00DF7FEF"/>
    <w:rsid w:val="00E1102F"/>
    <w:rsid w:val="00E22552"/>
    <w:rsid w:val="00E625AA"/>
    <w:rsid w:val="00E720AA"/>
    <w:rsid w:val="00E93EE1"/>
    <w:rsid w:val="00EF1ECA"/>
    <w:rsid w:val="00F14F76"/>
    <w:rsid w:val="00FE2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D19"/>
    <w:pPr>
      <w:spacing w:after="200" w:line="276" w:lineRule="auto"/>
    </w:pPr>
    <w:rPr>
      <w:sz w:val="22"/>
      <w:szCs w:val="22"/>
      <w:lang w:eastAsia="en-US"/>
    </w:rPr>
  </w:style>
  <w:style w:type="character" w:default="1" w:styleId="a0">
    <w:name w:val="Default Paragraph Font"/>
    <w:uiPriority w:val="1"/>
    <w:unhideWhenUsed/>
    <w:rsid w:val="00206D1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206D19"/>
  </w:style>
  <w:style w:type="paragraph" w:styleId="a3">
    <w:name w:val="header"/>
    <w:basedOn w:val="a"/>
    <w:link w:val="a4"/>
    <w:rsid w:val="00BF045E"/>
    <w:pPr>
      <w:tabs>
        <w:tab w:val="center" w:pos="4677"/>
        <w:tab w:val="right" w:pos="9355"/>
      </w:tabs>
      <w:spacing w:after="0" w:line="240" w:lineRule="auto"/>
    </w:pPr>
    <w:rPr>
      <w:rFonts w:ascii="Times New Roman" w:eastAsia="Times New Roman" w:hAnsi="Times New Roman"/>
      <w:sz w:val="20"/>
      <w:szCs w:val="20"/>
      <w:lang w:val="x-none" w:eastAsia="x-none"/>
    </w:rPr>
  </w:style>
  <w:style w:type="character" w:customStyle="1" w:styleId="a4">
    <w:name w:val="Верхний колонтитул Знак"/>
    <w:link w:val="a3"/>
    <w:rsid w:val="00BF045E"/>
    <w:rPr>
      <w:rFonts w:ascii="Times New Roman" w:eastAsia="Times New Roman" w:hAnsi="Times New Roman"/>
    </w:rPr>
  </w:style>
  <w:style w:type="character" w:styleId="a5">
    <w:name w:val="page number"/>
    <w:rsid w:val="00BF045E"/>
  </w:style>
  <w:style w:type="paragraph" w:styleId="a6">
    <w:name w:val="footer"/>
    <w:basedOn w:val="a"/>
    <w:link w:val="a7"/>
    <w:rsid w:val="00BF045E"/>
    <w:pPr>
      <w:tabs>
        <w:tab w:val="center" w:pos="4677"/>
        <w:tab w:val="right" w:pos="9355"/>
      </w:tabs>
      <w:spacing w:after="0" w:line="240" w:lineRule="auto"/>
    </w:pPr>
    <w:rPr>
      <w:rFonts w:ascii="Times New Roman" w:eastAsia="Times New Roman" w:hAnsi="Times New Roman"/>
      <w:sz w:val="20"/>
      <w:szCs w:val="20"/>
      <w:lang w:val="x-none" w:eastAsia="x-none"/>
    </w:rPr>
  </w:style>
  <w:style w:type="character" w:customStyle="1" w:styleId="a7">
    <w:name w:val="Нижний колонтитул Знак"/>
    <w:link w:val="a6"/>
    <w:rsid w:val="00BF045E"/>
    <w:rPr>
      <w:rFonts w:ascii="Times New Roman" w:eastAsia="Times New Roman" w:hAnsi="Times New Roman"/>
    </w:rPr>
  </w:style>
  <w:style w:type="paragraph" w:styleId="a8">
    <w:name w:val="Body Text"/>
    <w:basedOn w:val="a"/>
    <w:link w:val="a9"/>
    <w:rsid w:val="000C124C"/>
    <w:pPr>
      <w:widowControl w:val="0"/>
      <w:spacing w:after="0" w:line="360" w:lineRule="auto"/>
      <w:jc w:val="both"/>
    </w:pPr>
    <w:rPr>
      <w:rFonts w:ascii="Times New Roman" w:eastAsia="Times New Roman" w:hAnsi="Times New Roman"/>
      <w:sz w:val="28"/>
      <w:szCs w:val="20"/>
      <w:lang w:val="x-none" w:eastAsia="x-none"/>
    </w:rPr>
  </w:style>
  <w:style w:type="character" w:customStyle="1" w:styleId="a9">
    <w:name w:val="Основной текст Знак"/>
    <w:link w:val="a8"/>
    <w:rsid w:val="000C124C"/>
    <w:rPr>
      <w:rFonts w:ascii="Times New Roman" w:eastAsia="Times New Roman" w:hAnsi="Times New Roman"/>
      <w:sz w:val="28"/>
    </w:rPr>
  </w:style>
  <w:style w:type="character" w:styleId="aa">
    <w:name w:val="Hyperlink"/>
    <w:semiHidden/>
    <w:rsid w:val="00D3025A"/>
    <w:rPr>
      <w:color w:val="0000FF"/>
      <w:u w:val="single"/>
    </w:rPr>
  </w:style>
  <w:style w:type="paragraph" w:styleId="2">
    <w:name w:val="Body Text Indent 2"/>
    <w:basedOn w:val="a"/>
    <w:link w:val="20"/>
    <w:uiPriority w:val="99"/>
    <w:semiHidden/>
    <w:unhideWhenUsed/>
    <w:rsid w:val="00C512D4"/>
    <w:pPr>
      <w:spacing w:after="120" w:line="480" w:lineRule="auto"/>
      <w:ind w:left="283"/>
    </w:pPr>
  </w:style>
  <w:style w:type="character" w:customStyle="1" w:styleId="20">
    <w:name w:val="Основной текст с отступом 2 Знак"/>
    <w:link w:val="2"/>
    <w:uiPriority w:val="99"/>
    <w:semiHidden/>
    <w:rsid w:val="00C512D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4551</Words>
  <Characters>25941</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30432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Михайловна Иошина</dc:creator>
  <cp:lastModifiedBy>SATIK</cp:lastModifiedBy>
  <cp:revision>2</cp:revision>
  <cp:lastPrinted>2016-01-27T06:17:00Z</cp:lastPrinted>
  <dcterms:created xsi:type="dcterms:W3CDTF">2016-03-14T09:31:00Z</dcterms:created>
  <dcterms:modified xsi:type="dcterms:W3CDTF">2016-03-14T09:31:00Z</dcterms:modified>
</cp:coreProperties>
</file>